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C2" w:rsidRPr="00D163AB" w:rsidRDefault="00DE4BE4" w:rsidP="00D163AB">
      <w:pPr>
        <w:pBdr>
          <w:bottom w:val="single" w:sz="4" w:space="1" w:color="auto"/>
        </w:pBdr>
        <w:tabs>
          <w:tab w:val="right" w:pos="14286"/>
        </w:tabs>
        <w:spacing w:after="0"/>
        <w:rPr>
          <w:rFonts w:ascii="Arial" w:hAnsi="Arial" w:cs="Arial"/>
          <w:b/>
          <w:sz w:val="32"/>
          <w:szCs w:val="32"/>
        </w:rPr>
      </w:pPr>
      <w:r w:rsidRPr="00D163AB">
        <w:rPr>
          <w:rFonts w:ascii="Arial" w:hAnsi="Arial" w:cs="Arial"/>
          <w:b/>
          <w:sz w:val="32"/>
          <w:szCs w:val="32"/>
        </w:rPr>
        <w:t xml:space="preserve">Neue </w:t>
      </w:r>
      <w:r w:rsidR="00FE38C2" w:rsidRPr="00D163AB">
        <w:rPr>
          <w:rFonts w:ascii="Arial" w:hAnsi="Arial" w:cs="Arial"/>
          <w:b/>
          <w:sz w:val="32"/>
          <w:szCs w:val="32"/>
        </w:rPr>
        <w:t>Apps für</w:t>
      </w:r>
      <w:r w:rsidRPr="00D163AB">
        <w:rPr>
          <w:rFonts w:ascii="Arial" w:hAnsi="Arial" w:cs="Arial"/>
          <w:b/>
          <w:sz w:val="32"/>
          <w:szCs w:val="32"/>
        </w:rPr>
        <w:t xml:space="preserve"> das </w:t>
      </w:r>
      <w:r w:rsidR="00FE38C2" w:rsidRPr="00D163AB">
        <w:rPr>
          <w:rFonts w:ascii="Arial" w:hAnsi="Arial" w:cs="Arial"/>
          <w:b/>
          <w:sz w:val="32"/>
          <w:szCs w:val="32"/>
        </w:rPr>
        <w:t>iPhone</w:t>
      </w:r>
      <w:r w:rsidRPr="00D163AB">
        <w:rPr>
          <w:rFonts w:ascii="Arial" w:hAnsi="Arial" w:cs="Arial"/>
          <w:b/>
          <w:sz w:val="32"/>
          <w:szCs w:val="32"/>
        </w:rPr>
        <w:t xml:space="preserve"> </w:t>
      </w:r>
      <w:r w:rsidR="00183E62" w:rsidRPr="00D163AB">
        <w:rPr>
          <w:rFonts w:ascii="Arial" w:hAnsi="Arial" w:cs="Arial"/>
          <w:b/>
          <w:sz w:val="32"/>
          <w:szCs w:val="32"/>
        </w:rPr>
        <w:t>und iPad</w:t>
      </w:r>
      <w:r w:rsidR="00606DA4" w:rsidRPr="00D163AB">
        <w:rPr>
          <w:rFonts w:ascii="Arial" w:hAnsi="Arial" w:cs="Arial"/>
          <w:b/>
          <w:sz w:val="32"/>
          <w:szCs w:val="32"/>
        </w:rPr>
        <w:tab/>
      </w:r>
    </w:p>
    <w:p w:rsidR="00FE38C2" w:rsidRPr="00D163AB" w:rsidRDefault="00FE38C2" w:rsidP="00D163AB">
      <w:pPr>
        <w:tabs>
          <w:tab w:val="left" w:pos="1954"/>
        </w:tabs>
        <w:spacing w:after="0"/>
        <w:rPr>
          <w:rFonts w:ascii="Arial" w:hAnsi="Arial" w:cs="Arial"/>
          <w:sz w:val="24"/>
          <w:szCs w:val="24"/>
        </w:rPr>
      </w:pPr>
    </w:p>
    <w:p w:rsidR="00E84812" w:rsidRPr="00D163AB" w:rsidRDefault="00E84812" w:rsidP="00D163A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gitternetz"/>
        <w:tblW w:w="14425" w:type="dxa"/>
        <w:tblLayout w:type="fixed"/>
        <w:tblLook w:val="04A0"/>
      </w:tblPr>
      <w:tblGrid>
        <w:gridCol w:w="2943"/>
        <w:gridCol w:w="2410"/>
        <w:gridCol w:w="7408"/>
        <w:gridCol w:w="1664"/>
      </w:tblGrid>
      <w:tr w:rsidR="0022087B" w:rsidRPr="00D163AB" w:rsidTr="00E9279B">
        <w:tc>
          <w:tcPr>
            <w:tcW w:w="2943" w:type="dxa"/>
            <w:vAlign w:val="center"/>
          </w:tcPr>
          <w:p w:rsidR="0022087B" w:rsidRPr="00D163AB" w:rsidRDefault="0022087B" w:rsidP="00D163A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63AB">
              <w:rPr>
                <w:rFonts w:ascii="Arial" w:hAnsi="Arial" w:cs="Arial"/>
                <w:sz w:val="24"/>
                <w:szCs w:val="24"/>
              </w:rPr>
              <w:t>Appname</w:t>
            </w:r>
            <w:proofErr w:type="spellEnd"/>
          </w:p>
        </w:tc>
        <w:tc>
          <w:tcPr>
            <w:tcW w:w="2410" w:type="dxa"/>
            <w:vAlign w:val="center"/>
          </w:tcPr>
          <w:p w:rsidR="0022087B" w:rsidRPr="00D163AB" w:rsidRDefault="0022087B" w:rsidP="00D163AB">
            <w:pPr>
              <w:rPr>
                <w:rFonts w:ascii="Arial" w:hAnsi="Arial" w:cs="Arial"/>
                <w:sz w:val="24"/>
                <w:szCs w:val="24"/>
              </w:rPr>
            </w:pPr>
            <w:r w:rsidRPr="00D163AB">
              <w:rPr>
                <w:rFonts w:ascii="Arial" w:hAnsi="Arial" w:cs="Arial"/>
                <w:sz w:val="24"/>
                <w:szCs w:val="24"/>
              </w:rPr>
              <w:t>Gruppe</w:t>
            </w:r>
          </w:p>
        </w:tc>
        <w:tc>
          <w:tcPr>
            <w:tcW w:w="7408" w:type="dxa"/>
            <w:vAlign w:val="center"/>
          </w:tcPr>
          <w:p w:rsidR="0022087B" w:rsidRPr="00D163AB" w:rsidRDefault="0022087B" w:rsidP="00D163AB">
            <w:pPr>
              <w:rPr>
                <w:rFonts w:ascii="Arial" w:hAnsi="Arial" w:cs="Arial"/>
                <w:sz w:val="24"/>
                <w:szCs w:val="24"/>
              </w:rPr>
            </w:pPr>
            <w:r w:rsidRPr="00D163AB">
              <w:rPr>
                <w:rFonts w:ascii="Arial" w:hAnsi="Arial" w:cs="Arial"/>
                <w:sz w:val="24"/>
                <w:szCs w:val="24"/>
              </w:rPr>
              <w:t>Beschreibung</w:t>
            </w:r>
          </w:p>
        </w:tc>
        <w:tc>
          <w:tcPr>
            <w:tcW w:w="1664" w:type="dxa"/>
            <w:vAlign w:val="center"/>
          </w:tcPr>
          <w:p w:rsidR="0022087B" w:rsidRPr="00D163AB" w:rsidRDefault="0022087B" w:rsidP="00D163AB">
            <w:pPr>
              <w:rPr>
                <w:rFonts w:ascii="Arial" w:hAnsi="Arial" w:cs="Arial"/>
                <w:sz w:val="24"/>
                <w:szCs w:val="24"/>
              </w:rPr>
            </w:pPr>
            <w:r w:rsidRPr="00D163AB">
              <w:rPr>
                <w:rFonts w:ascii="Arial" w:hAnsi="Arial" w:cs="Arial"/>
                <w:sz w:val="24"/>
                <w:szCs w:val="24"/>
              </w:rPr>
              <w:t>Kosten</w:t>
            </w:r>
          </w:p>
        </w:tc>
      </w:tr>
      <w:tr w:rsidR="0022087B" w:rsidRPr="00D163AB" w:rsidTr="00E9279B">
        <w:trPr>
          <w:trHeight w:val="567"/>
        </w:trPr>
        <w:tc>
          <w:tcPr>
            <w:tcW w:w="2943" w:type="dxa"/>
            <w:vAlign w:val="center"/>
          </w:tcPr>
          <w:p w:rsidR="0022087B" w:rsidRPr="00D163AB" w:rsidRDefault="0022087B" w:rsidP="00D163AB">
            <w:pPr>
              <w:pStyle w:val="berschrift1"/>
              <w:spacing w:before="0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163A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15.000 Quizfragen</w:t>
            </w:r>
          </w:p>
        </w:tc>
        <w:tc>
          <w:tcPr>
            <w:tcW w:w="2410" w:type="dxa"/>
            <w:vAlign w:val="center"/>
          </w:tcPr>
          <w:p w:rsidR="0022087B" w:rsidRPr="00D163AB" w:rsidRDefault="0022087B" w:rsidP="00D163AB">
            <w:pPr>
              <w:rPr>
                <w:rFonts w:ascii="Arial" w:hAnsi="Arial" w:cs="Arial"/>
                <w:sz w:val="24"/>
                <w:szCs w:val="24"/>
              </w:rPr>
            </w:pPr>
            <w:r w:rsidRPr="00D163AB">
              <w:rPr>
                <w:rFonts w:ascii="Arial" w:hAnsi="Arial" w:cs="Arial"/>
                <w:sz w:val="24"/>
                <w:szCs w:val="24"/>
              </w:rPr>
              <w:t>Bildung</w:t>
            </w:r>
          </w:p>
        </w:tc>
        <w:tc>
          <w:tcPr>
            <w:tcW w:w="7408" w:type="dxa"/>
            <w:vAlign w:val="center"/>
          </w:tcPr>
          <w:p w:rsidR="0022087B" w:rsidRPr="00D163AB" w:rsidRDefault="0022087B" w:rsidP="00D163AB">
            <w:pPr>
              <w:pStyle w:val="berschrift1"/>
              <w:spacing w:before="0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163A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15.000 Quizfragen aus der Allgemeinbildung. Effektives </w:t>
            </w:r>
            <w:proofErr w:type="spellStart"/>
            <w:r w:rsidRPr="00D163A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Wissens-training</w:t>
            </w:r>
            <w:proofErr w:type="spellEnd"/>
            <w:r w:rsidRPr="00D163A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für ein Quizduell. Selbst erweiterbar und alles mit Sprachausgabe.</w:t>
            </w:r>
          </w:p>
        </w:tc>
        <w:tc>
          <w:tcPr>
            <w:tcW w:w="1664" w:type="dxa"/>
            <w:vAlign w:val="center"/>
          </w:tcPr>
          <w:p w:rsidR="0022087B" w:rsidRPr="00D163AB" w:rsidRDefault="0022087B" w:rsidP="00D163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3AB">
              <w:rPr>
                <w:rFonts w:ascii="Arial" w:hAnsi="Arial" w:cs="Arial"/>
                <w:sz w:val="24"/>
                <w:szCs w:val="24"/>
              </w:rPr>
              <w:t>3,59 €</w:t>
            </w:r>
          </w:p>
        </w:tc>
      </w:tr>
      <w:tr w:rsidR="0022087B" w:rsidRPr="0022087B" w:rsidTr="00E9279B">
        <w:trPr>
          <w:trHeight w:val="567"/>
        </w:trPr>
        <w:tc>
          <w:tcPr>
            <w:tcW w:w="2943" w:type="dxa"/>
            <w:vAlign w:val="center"/>
          </w:tcPr>
          <w:p w:rsidR="0022087B" w:rsidRPr="0022087B" w:rsidRDefault="0022087B" w:rsidP="00D163AB">
            <w:pPr>
              <w:pStyle w:val="berschrift1"/>
              <w:spacing w:before="0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22087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eBook</w:t>
            </w:r>
            <w:proofErr w:type="spellEnd"/>
            <w:r w:rsidRPr="0022087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search</w:t>
            </w:r>
          </w:p>
        </w:tc>
        <w:tc>
          <w:tcPr>
            <w:tcW w:w="2410" w:type="dxa"/>
            <w:vAlign w:val="center"/>
          </w:tcPr>
          <w:p w:rsidR="0022087B" w:rsidRPr="0022087B" w:rsidRDefault="0022087B" w:rsidP="00D163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087B">
              <w:rPr>
                <w:rFonts w:ascii="Arial" w:hAnsi="Arial" w:cs="Arial"/>
                <w:sz w:val="24"/>
                <w:szCs w:val="24"/>
              </w:rPr>
              <w:t>Bücher</w:t>
            </w:r>
          </w:p>
        </w:tc>
        <w:tc>
          <w:tcPr>
            <w:tcW w:w="7408" w:type="dxa"/>
            <w:vAlign w:val="center"/>
          </w:tcPr>
          <w:p w:rsidR="0022087B" w:rsidRPr="0022087B" w:rsidRDefault="0022087B" w:rsidP="00D163AB">
            <w:pPr>
              <w:rPr>
                <w:rFonts w:ascii="Arial" w:hAnsi="Arial" w:cs="Arial"/>
                <w:sz w:val="24"/>
                <w:szCs w:val="24"/>
              </w:rPr>
            </w:pPr>
            <w:r w:rsidRPr="0022087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Durchsucht verschiedene Kataloge nach kostenlosen und kostenpflichtigen Büchern. Angebotene Formate können unterschiedlich  sein. Vor dem Herunterladen muss meist ein  Werbeblock abgewartet werden</w:t>
            </w:r>
          </w:p>
        </w:tc>
        <w:tc>
          <w:tcPr>
            <w:tcW w:w="1664" w:type="dxa"/>
            <w:vAlign w:val="center"/>
          </w:tcPr>
          <w:p w:rsidR="0022087B" w:rsidRPr="0022087B" w:rsidRDefault="0022087B" w:rsidP="00D163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087B">
              <w:rPr>
                <w:rFonts w:ascii="Arial" w:hAnsi="Arial" w:cs="Arial"/>
                <w:sz w:val="24"/>
                <w:szCs w:val="24"/>
              </w:rPr>
              <w:t>Kostelos</w:t>
            </w:r>
            <w:proofErr w:type="spellEnd"/>
          </w:p>
        </w:tc>
      </w:tr>
      <w:tr w:rsidR="0022087B" w:rsidRPr="00D163AB" w:rsidTr="00E9279B">
        <w:trPr>
          <w:trHeight w:val="567"/>
        </w:trPr>
        <w:tc>
          <w:tcPr>
            <w:tcW w:w="2943" w:type="dxa"/>
            <w:vAlign w:val="center"/>
          </w:tcPr>
          <w:p w:rsidR="0022087B" w:rsidRPr="00D163AB" w:rsidRDefault="0022087B" w:rsidP="00D163AB">
            <w:pPr>
              <w:rPr>
                <w:rFonts w:ascii="Arial" w:hAnsi="Arial" w:cs="Arial"/>
                <w:sz w:val="24"/>
                <w:szCs w:val="24"/>
              </w:rPr>
            </w:pPr>
            <w:r w:rsidRPr="00D163AB">
              <w:rPr>
                <w:rFonts w:ascii="Arial" w:hAnsi="Arial" w:cs="Arial"/>
                <w:sz w:val="24"/>
                <w:szCs w:val="24"/>
              </w:rPr>
              <w:t>Marktguru</w:t>
            </w:r>
          </w:p>
        </w:tc>
        <w:tc>
          <w:tcPr>
            <w:tcW w:w="2410" w:type="dxa"/>
            <w:vAlign w:val="center"/>
          </w:tcPr>
          <w:p w:rsidR="0022087B" w:rsidRPr="00D163AB" w:rsidRDefault="0022087B" w:rsidP="00D163AB">
            <w:pPr>
              <w:rPr>
                <w:rFonts w:ascii="Arial" w:hAnsi="Arial" w:cs="Arial"/>
                <w:sz w:val="24"/>
                <w:szCs w:val="24"/>
              </w:rPr>
            </w:pPr>
            <w:r w:rsidRPr="00D163AB">
              <w:rPr>
                <w:rFonts w:ascii="Arial" w:hAnsi="Arial" w:cs="Arial"/>
                <w:sz w:val="24"/>
                <w:szCs w:val="24"/>
              </w:rPr>
              <w:t>Lifestyle</w:t>
            </w:r>
          </w:p>
        </w:tc>
        <w:tc>
          <w:tcPr>
            <w:tcW w:w="7408" w:type="dxa"/>
            <w:vAlign w:val="center"/>
          </w:tcPr>
          <w:p w:rsidR="0022087B" w:rsidRPr="00D163AB" w:rsidRDefault="0022087B" w:rsidP="00D163AB">
            <w:pPr>
              <w:pStyle w:val="berschrift1"/>
              <w:spacing w:before="0"/>
              <w:outlineLvl w:val="0"/>
              <w:rPr>
                <w:rFonts w:ascii="Arial" w:hAnsi="Arial" w:cs="Arial"/>
                <w:b w:val="0"/>
                <w:color w:val="auto"/>
              </w:rPr>
            </w:pPr>
            <w:r w:rsidRPr="00D163AB">
              <w:rPr>
                <w:rFonts w:ascii="Arial" w:hAnsi="Arial" w:cs="Arial"/>
                <w:b w:val="0"/>
                <w:color w:val="auto"/>
              </w:rPr>
              <w:t>Marktguru - aktuelle Angebote, Prospekte, Aktionen und Öffnungszeiten in deiner Nähe</w:t>
            </w:r>
          </w:p>
          <w:p w:rsidR="0022087B" w:rsidRPr="00D163AB" w:rsidRDefault="0022087B" w:rsidP="00D163AB">
            <w:pPr>
              <w:pStyle w:val="berschrift1"/>
              <w:spacing w:before="0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22087B" w:rsidRPr="00D163AB" w:rsidRDefault="0022087B" w:rsidP="00D163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3AB">
              <w:rPr>
                <w:rFonts w:ascii="Arial" w:hAnsi="Arial" w:cs="Arial"/>
                <w:sz w:val="24"/>
                <w:szCs w:val="24"/>
              </w:rPr>
              <w:t>Kostenlos</w:t>
            </w:r>
          </w:p>
        </w:tc>
      </w:tr>
      <w:tr w:rsidR="0022087B" w:rsidRPr="00D163AB" w:rsidTr="00E9279B">
        <w:trPr>
          <w:trHeight w:val="567"/>
        </w:trPr>
        <w:tc>
          <w:tcPr>
            <w:tcW w:w="2943" w:type="dxa"/>
            <w:vAlign w:val="center"/>
          </w:tcPr>
          <w:p w:rsidR="0022087B" w:rsidRPr="00D163AB" w:rsidRDefault="0022087B" w:rsidP="00D163A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63AB">
              <w:rPr>
                <w:rFonts w:ascii="Arial" w:hAnsi="Arial" w:cs="Arial"/>
                <w:sz w:val="24"/>
                <w:szCs w:val="24"/>
              </w:rPr>
              <w:t>Mousekick</w:t>
            </w:r>
            <w:proofErr w:type="spellEnd"/>
          </w:p>
        </w:tc>
        <w:tc>
          <w:tcPr>
            <w:tcW w:w="2410" w:type="dxa"/>
            <w:vAlign w:val="center"/>
          </w:tcPr>
          <w:p w:rsidR="0022087B" w:rsidRPr="00D163AB" w:rsidRDefault="0022087B" w:rsidP="00D163AB">
            <w:pPr>
              <w:rPr>
                <w:rFonts w:ascii="Arial" w:hAnsi="Arial" w:cs="Arial"/>
                <w:sz w:val="24"/>
                <w:szCs w:val="24"/>
              </w:rPr>
            </w:pPr>
            <w:r w:rsidRPr="00D163AB">
              <w:rPr>
                <w:rFonts w:ascii="Arial" w:hAnsi="Arial" w:cs="Arial"/>
                <w:sz w:val="24"/>
                <w:szCs w:val="24"/>
              </w:rPr>
              <w:t>Spiele</w:t>
            </w:r>
          </w:p>
        </w:tc>
        <w:tc>
          <w:tcPr>
            <w:tcW w:w="7408" w:type="dxa"/>
            <w:vAlign w:val="center"/>
          </w:tcPr>
          <w:p w:rsidR="0022087B" w:rsidRPr="00D163AB" w:rsidRDefault="0022087B" w:rsidP="00D163AB">
            <w:pPr>
              <w:rPr>
                <w:rFonts w:ascii="Arial" w:hAnsi="Arial" w:cs="Arial"/>
                <w:sz w:val="24"/>
                <w:szCs w:val="24"/>
              </w:rPr>
            </w:pPr>
            <w:r w:rsidRPr="00D163AB">
              <w:rPr>
                <w:rFonts w:ascii="Arial" w:hAnsi="Arial" w:cs="Arial"/>
              </w:rPr>
              <w:t xml:space="preserve">Stell Dir vor: Dein schönes, großes Stück Käse in der Küche ist voller Mäuse. Sie schauen heraus und lachen Dich aus! Lass dir das nicht gefallen und kick‘ sie zurück! </w:t>
            </w:r>
            <w:proofErr w:type="spellStart"/>
            <w:r w:rsidRPr="00D163AB">
              <w:rPr>
                <w:rFonts w:ascii="Arial" w:hAnsi="Arial" w:cs="Arial"/>
              </w:rPr>
              <w:t>MouseKick</w:t>
            </w:r>
            <w:proofErr w:type="spellEnd"/>
            <w:r w:rsidRPr="00D163AB">
              <w:rPr>
                <w:rFonts w:ascii="Arial" w:hAnsi="Arial" w:cs="Arial"/>
              </w:rPr>
              <w:t xml:space="preserve"> fordert Dich in verschiedenen Spielarten mit schöner Grafik und Animation heraus und testet Dein Reaktionsvermögen.</w:t>
            </w:r>
          </w:p>
        </w:tc>
        <w:tc>
          <w:tcPr>
            <w:tcW w:w="1664" w:type="dxa"/>
            <w:vAlign w:val="center"/>
          </w:tcPr>
          <w:p w:rsidR="0022087B" w:rsidRPr="00D163AB" w:rsidRDefault="0022087B" w:rsidP="00D163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3AB">
              <w:rPr>
                <w:rFonts w:ascii="Arial" w:hAnsi="Arial" w:cs="Arial"/>
                <w:sz w:val="24"/>
                <w:szCs w:val="24"/>
              </w:rPr>
              <w:t>0,99 €</w:t>
            </w:r>
          </w:p>
        </w:tc>
      </w:tr>
      <w:tr w:rsidR="0022087B" w:rsidRPr="0022087B" w:rsidTr="00E9279B">
        <w:trPr>
          <w:trHeight w:val="567"/>
        </w:trPr>
        <w:tc>
          <w:tcPr>
            <w:tcW w:w="2943" w:type="dxa"/>
            <w:vAlign w:val="center"/>
          </w:tcPr>
          <w:p w:rsidR="0022087B" w:rsidRPr="0022087B" w:rsidRDefault="0022087B" w:rsidP="00D163AB">
            <w:pPr>
              <w:pStyle w:val="berschrift1"/>
              <w:spacing w:before="0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22087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Phonostar</w:t>
            </w:r>
            <w:proofErr w:type="spellEnd"/>
          </w:p>
        </w:tc>
        <w:tc>
          <w:tcPr>
            <w:tcW w:w="2410" w:type="dxa"/>
            <w:vAlign w:val="center"/>
          </w:tcPr>
          <w:p w:rsidR="0022087B" w:rsidRPr="0022087B" w:rsidRDefault="0022087B" w:rsidP="00D163AB">
            <w:pPr>
              <w:rPr>
                <w:rFonts w:ascii="Arial" w:hAnsi="Arial" w:cs="Arial"/>
                <w:sz w:val="24"/>
                <w:szCs w:val="24"/>
              </w:rPr>
            </w:pPr>
            <w:r w:rsidRPr="0022087B">
              <w:rPr>
                <w:rFonts w:ascii="Arial" w:hAnsi="Arial" w:cs="Arial"/>
                <w:sz w:val="24"/>
                <w:szCs w:val="24"/>
              </w:rPr>
              <w:t>Musik</w:t>
            </w:r>
          </w:p>
        </w:tc>
        <w:tc>
          <w:tcPr>
            <w:tcW w:w="7408" w:type="dxa"/>
            <w:vAlign w:val="center"/>
          </w:tcPr>
          <w:p w:rsidR="0022087B" w:rsidRPr="0022087B" w:rsidRDefault="0022087B" w:rsidP="00D163AB">
            <w:pPr>
              <w:pStyle w:val="berschrift1"/>
              <w:spacing w:before="0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2087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Tausende Radio- und </w:t>
            </w:r>
            <w:proofErr w:type="spellStart"/>
            <w:r w:rsidRPr="0022087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Internetsende</w:t>
            </w:r>
            <w:proofErr w:type="spellEnd"/>
          </w:p>
        </w:tc>
        <w:tc>
          <w:tcPr>
            <w:tcW w:w="1664" w:type="dxa"/>
            <w:vAlign w:val="center"/>
          </w:tcPr>
          <w:p w:rsidR="0022087B" w:rsidRPr="0022087B" w:rsidRDefault="0022087B" w:rsidP="00D163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87B">
              <w:rPr>
                <w:rFonts w:ascii="Arial" w:hAnsi="Arial" w:cs="Arial"/>
                <w:sz w:val="24"/>
                <w:szCs w:val="24"/>
              </w:rPr>
              <w:t>Kostenlos</w:t>
            </w:r>
          </w:p>
        </w:tc>
      </w:tr>
      <w:tr w:rsidR="0022087B" w:rsidRPr="00D163AB" w:rsidTr="00CD442C">
        <w:trPr>
          <w:trHeight w:val="567"/>
        </w:trPr>
        <w:tc>
          <w:tcPr>
            <w:tcW w:w="2943" w:type="dxa"/>
            <w:vAlign w:val="center"/>
          </w:tcPr>
          <w:p w:rsidR="0022087B" w:rsidRPr="00D163AB" w:rsidRDefault="0022087B" w:rsidP="00D163A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63AB">
              <w:rPr>
                <w:rFonts w:ascii="Arial" w:hAnsi="Arial" w:cs="Arial"/>
              </w:rPr>
              <w:t>RedLaser</w:t>
            </w:r>
            <w:proofErr w:type="spellEnd"/>
          </w:p>
        </w:tc>
        <w:tc>
          <w:tcPr>
            <w:tcW w:w="2410" w:type="dxa"/>
            <w:vAlign w:val="center"/>
          </w:tcPr>
          <w:p w:rsidR="0022087B" w:rsidRPr="00D163AB" w:rsidRDefault="0022087B" w:rsidP="00D163AB">
            <w:pPr>
              <w:rPr>
                <w:rFonts w:ascii="Arial" w:hAnsi="Arial" w:cs="Arial"/>
                <w:sz w:val="24"/>
                <w:szCs w:val="24"/>
              </w:rPr>
            </w:pPr>
            <w:r w:rsidRPr="00D163AB">
              <w:rPr>
                <w:rFonts w:ascii="Arial" w:hAnsi="Arial" w:cs="Arial"/>
                <w:sz w:val="24"/>
                <w:szCs w:val="24"/>
              </w:rPr>
              <w:t>Dienstprogramme</w:t>
            </w:r>
          </w:p>
        </w:tc>
        <w:tc>
          <w:tcPr>
            <w:tcW w:w="7408" w:type="dxa"/>
            <w:vAlign w:val="center"/>
          </w:tcPr>
          <w:p w:rsidR="0022087B" w:rsidRPr="00D163AB" w:rsidRDefault="0022087B" w:rsidP="00D163AB">
            <w:pPr>
              <w:rPr>
                <w:rFonts w:ascii="Arial" w:hAnsi="Arial" w:cs="Arial"/>
                <w:sz w:val="24"/>
                <w:szCs w:val="24"/>
              </w:rPr>
            </w:pPr>
            <w:r w:rsidRPr="003E7EA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Liest die Barcodes auf Produkten und zeigt </w:t>
            </w:r>
            <w:r w:rsidRPr="00D163A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 w:rsidRPr="003E7EA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auch Online-Preise an; Produktbezeichnungen können </w:t>
            </w:r>
            <w:r w:rsidRPr="00D163A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 w:rsidRPr="003E7EA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eingesprochen werden, es wird dann nach </w:t>
            </w:r>
            <w:r w:rsidRPr="00D163A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 w:rsidRPr="003E7EA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Online-Preisen gesucht</w:t>
            </w:r>
            <w:r w:rsidRPr="00D163A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1664" w:type="dxa"/>
            <w:vAlign w:val="center"/>
          </w:tcPr>
          <w:p w:rsidR="0022087B" w:rsidRPr="00D163AB" w:rsidRDefault="0022087B" w:rsidP="00D163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3AB">
              <w:rPr>
                <w:rFonts w:ascii="Arial" w:hAnsi="Arial" w:cs="Arial"/>
                <w:sz w:val="24"/>
                <w:szCs w:val="24"/>
              </w:rPr>
              <w:t>Kostenlos</w:t>
            </w:r>
          </w:p>
        </w:tc>
      </w:tr>
      <w:tr w:rsidR="0022087B" w:rsidRPr="00D163AB" w:rsidTr="00E9279B">
        <w:trPr>
          <w:trHeight w:val="567"/>
        </w:trPr>
        <w:tc>
          <w:tcPr>
            <w:tcW w:w="2943" w:type="dxa"/>
            <w:vAlign w:val="center"/>
          </w:tcPr>
          <w:p w:rsidR="0022087B" w:rsidRPr="00D163AB" w:rsidRDefault="0022087B" w:rsidP="00D163A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63AB">
              <w:rPr>
                <w:rFonts w:ascii="Arial" w:hAnsi="Arial" w:cs="Arial"/>
              </w:rPr>
              <w:t>SehBiS</w:t>
            </w:r>
            <w:proofErr w:type="spellEnd"/>
          </w:p>
        </w:tc>
        <w:tc>
          <w:tcPr>
            <w:tcW w:w="2410" w:type="dxa"/>
            <w:vAlign w:val="center"/>
          </w:tcPr>
          <w:p w:rsidR="0022087B" w:rsidRPr="00D163AB" w:rsidRDefault="0022087B" w:rsidP="00D163AB">
            <w:pPr>
              <w:rPr>
                <w:rFonts w:ascii="Arial" w:hAnsi="Arial" w:cs="Arial"/>
                <w:sz w:val="24"/>
                <w:szCs w:val="24"/>
              </w:rPr>
            </w:pPr>
            <w:r w:rsidRPr="00D163AB">
              <w:rPr>
                <w:rFonts w:ascii="Arial" w:hAnsi="Arial" w:cs="Arial"/>
                <w:sz w:val="24"/>
                <w:szCs w:val="24"/>
              </w:rPr>
              <w:t>Foto</w:t>
            </w:r>
          </w:p>
        </w:tc>
        <w:tc>
          <w:tcPr>
            <w:tcW w:w="7408" w:type="dxa"/>
            <w:vAlign w:val="center"/>
          </w:tcPr>
          <w:p w:rsidR="0022087B" w:rsidRPr="00D163AB" w:rsidRDefault="0022087B" w:rsidP="00D163AB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  <w:r w:rsidRPr="00D163AB">
              <w:rPr>
                <w:rFonts w:ascii="Arial" w:hAnsi="Arial" w:cs="Arial"/>
              </w:rPr>
              <w:t xml:space="preserve">Mit dem Sehbehinderungssimulator </w:t>
            </w:r>
            <w:proofErr w:type="spellStart"/>
            <w:r w:rsidRPr="00D163AB">
              <w:rPr>
                <w:rFonts w:ascii="Arial" w:hAnsi="Arial" w:cs="Arial"/>
              </w:rPr>
              <w:t>SehBiS</w:t>
            </w:r>
            <w:proofErr w:type="spellEnd"/>
            <w:r w:rsidRPr="00D163AB">
              <w:rPr>
                <w:rFonts w:ascii="Arial" w:hAnsi="Arial" w:cs="Arial"/>
              </w:rPr>
              <w:t xml:space="preserve"> stellen die </w:t>
            </w:r>
            <w:proofErr w:type="spellStart"/>
            <w:r w:rsidRPr="00D163AB">
              <w:rPr>
                <w:rFonts w:ascii="Arial" w:hAnsi="Arial" w:cs="Arial"/>
              </w:rPr>
              <w:t>dkd</w:t>
            </w:r>
            <w:proofErr w:type="spellEnd"/>
            <w:r w:rsidRPr="00D163AB">
              <w:rPr>
                <w:rFonts w:ascii="Arial" w:hAnsi="Arial" w:cs="Arial"/>
              </w:rPr>
              <w:t xml:space="preserve"> Internet Service GmbH aus Frankfurt und der Blinden- und Sehbehindertenbund in Hessen e.V. (BSBH) gemeinsam eine kostenlose, deutschsprachige </w:t>
            </w:r>
            <w:proofErr w:type="spellStart"/>
            <w:r w:rsidRPr="00D163AB">
              <w:rPr>
                <w:rFonts w:ascii="Arial" w:hAnsi="Arial" w:cs="Arial"/>
              </w:rPr>
              <w:t>iOS-Applikation</w:t>
            </w:r>
            <w:proofErr w:type="spellEnd"/>
            <w:r w:rsidRPr="00D163AB">
              <w:rPr>
                <w:rFonts w:ascii="Arial" w:hAnsi="Arial" w:cs="Arial"/>
              </w:rPr>
              <w:t xml:space="preserve"> vor, die häufige Sehbehinderungen und Sehstörungen simuliert. So können sich auch Nicht-Sehbehinderte ein Bild davon machen, mit welchen Einschränkungen Sehbehinderte im Alltag zurechtkommen müssen. Was sehen Sehbehinderte bzw. was […]Zurzeit simuliert die App folgende Sehstörungen: Diabetische </w:t>
            </w:r>
            <w:proofErr w:type="spellStart"/>
            <w:r w:rsidRPr="00D163AB">
              <w:rPr>
                <w:rFonts w:ascii="Arial" w:hAnsi="Arial" w:cs="Arial"/>
              </w:rPr>
              <w:t>Retinopathie</w:t>
            </w:r>
            <w:proofErr w:type="spellEnd"/>
            <w:r w:rsidRPr="00D163AB">
              <w:rPr>
                <w:rFonts w:ascii="Arial" w:hAnsi="Arial" w:cs="Arial"/>
              </w:rPr>
              <w:t xml:space="preserve">, Glaskörpertrübung, Grüner Star (Glaukom), </w:t>
            </w:r>
            <w:proofErr w:type="spellStart"/>
            <w:r w:rsidRPr="00D163AB">
              <w:rPr>
                <w:rFonts w:ascii="Arial" w:hAnsi="Arial" w:cs="Arial"/>
              </w:rPr>
              <w:t>Makuladegeneration</w:t>
            </w:r>
            <w:proofErr w:type="spellEnd"/>
            <w:r w:rsidRPr="00D163AB">
              <w:rPr>
                <w:rFonts w:ascii="Arial" w:hAnsi="Arial" w:cs="Arial"/>
              </w:rPr>
              <w:t xml:space="preserve">, Netzhautablösung, Retinitis </w:t>
            </w:r>
            <w:proofErr w:type="spellStart"/>
            <w:r w:rsidRPr="00D163AB">
              <w:rPr>
                <w:rFonts w:ascii="Arial" w:hAnsi="Arial" w:cs="Arial"/>
              </w:rPr>
              <w:t>Pigmentosa</w:t>
            </w:r>
            <w:proofErr w:type="spellEnd"/>
            <w:r w:rsidRPr="00D163AB">
              <w:rPr>
                <w:rFonts w:ascii="Arial" w:hAnsi="Arial" w:cs="Arial"/>
              </w:rPr>
              <w:t xml:space="preserve">, Astigmatismus und </w:t>
            </w:r>
            <w:r w:rsidRPr="00D163AB">
              <w:rPr>
                <w:rFonts w:ascii="Arial" w:hAnsi="Arial" w:cs="Arial"/>
              </w:rPr>
              <w:lastRenderedPageBreak/>
              <w:t xml:space="preserve">Grauer Star (Katarakt). </w:t>
            </w:r>
          </w:p>
        </w:tc>
        <w:tc>
          <w:tcPr>
            <w:tcW w:w="1664" w:type="dxa"/>
            <w:vAlign w:val="center"/>
          </w:tcPr>
          <w:p w:rsidR="0022087B" w:rsidRPr="00D163AB" w:rsidRDefault="0022087B" w:rsidP="00D163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3AB">
              <w:rPr>
                <w:rFonts w:ascii="Arial" w:hAnsi="Arial" w:cs="Arial"/>
                <w:sz w:val="24"/>
                <w:szCs w:val="24"/>
              </w:rPr>
              <w:lastRenderedPageBreak/>
              <w:t>Kostenlos</w:t>
            </w:r>
          </w:p>
        </w:tc>
      </w:tr>
      <w:tr w:rsidR="0022087B" w:rsidRPr="00D163AB" w:rsidTr="00E9279B">
        <w:trPr>
          <w:trHeight w:val="567"/>
        </w:trPr>
        <w:tc>
          <w:tcPr>
            <w:tcW w:w="2943" w:type="dxa"/>
            <w:vAlign w:val="center"/>
          </w:tcPr>
          <w:p w:rsidR="0022087B" w:rsidRPr="00D163AB" w:rsidRDefault="0022087B" w:rsidP="00D163AB">
            <w:pPr>
              <w:rPr>
                <w:rFonts w:ascii="Arial" w:hAnsi="Arial" w:cs="Arial"/>
                <w:sz w:val="24"/>
                <w:szCs w:val="24"/>
              </w:rPr>
            </w:pPr>
            <w:r w:rsidRPr="00B01DC9">
              <w:rPr>
                <w:rFonts w:ascii="Arial" w:hAnsi="Arial" w:cs="Arial"/>
                <w:sz w:val="28"/>
                <w:szCs w:val="28"/>
              </w:rPr>
              <w:lastRenderedPageBreak/>
              <w:t>Speech Code</w:t>
            </w:r>
          </w:p>
        </w:tc>
        <w:tc>
          <w:tcPr>
            <w:tcW w:w="2410" w:type="dxa"/>
            <w:vAlign w:val="center"/>
          </w:tcPr>
          <w:p w:rsidR="0022087B" w:rsidRPr="00D163AB" w:rsidRDefault="0022087B" w:rsidP="00D163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Dienstprogramme</w:t>
            </w:r>
          </w:p>
        </w:tc>
        <w:tc>
          <w:tcPr>
            <w:tcW w:w="7408" w:type="dxa"/>
            <w:vAlign w:val="center"/>
          </w:tcPr>
          <w:p w:rsidR="0022087B" w:rsidRPr="00D163AB" w:rsidRDefault="0022087B" w:rsidP="00D163AB">
            <w:pPr>
              <w:rPr>
                <w:rFonts w:ascii="Arial" w:hAnsi="Arial" w:cs="Arial"/>
                <w:sz w:val="24"/>
                <w:szCs w:val="24"/>
              </w:rPr>
            </w:pPr>
            <w:r w:rsidRPr="00224B56">
              <w:rPr>
                <w:rFonts w:ascii="Arial" w:hAnsi="Arial" w:cs="Arial"/>
              </w:rPr>
              <w:t>Speech Code ist ein zweidimensionaler, farbiger Datencode, der in Verbindung mit der kostenlosen Speech Code-App und einem Smartphone (</w:t>
            </w:r>
            <w:r w:rsidRPr="00224B56">
              <w:rPr>
                <w:rStyle w:val="caps"/>
                <w:rFonts w:ascii="Arial" w:hAnsi="Arial" w:cs="Arial"/>
              </w:rPr>
              <w:t>IOS</w:t>
            </w:r>
            <w:r w:rsidRPr="00224B56">
              <w:rPr>
                <w:rFonts w:ascii="Arial" w:hAnsi="Arial" w:cs="Arial"/>
              </w:rPr>
              <w:t xml:space="preserve"> oder Android) direkt gescannt und decodiert werden kann. Im Unterschied zu </w:t>
            </w:r>
            <w:r w:rsidRPr="00224B56">
              <w:rPr>
                <w:rStyle w:val="caps"/>
                <w:rFonts w:ascii="Arial" w:hAnsi="Arial" w:cs="Arial"/>
              </w:rPr>
              <w:t>QR</w:t>
            </w:r>
            <w:r w:rsidRPr="00224B56">
              <w:rPr>
                <w:rFonts w:ascii="Arial" w:hAnsi="Arial" w:cs="Arial"/>
              </w:rPr>
              <w:t>-Codes, die im Wesentlichen einen Link zu einer Website darstellen, beinhaltet der Speech Code selbst die gesamte Information und funktioniert daher unabhängig von einer Internetverbindung.</w:t>
            </w:r>
          </w:p>
        </w:tc>
        <w:tc>
          <w:tcPr>
            <w:tcW w:w="1664" w:type="dxa"/>
            <w:vAlign w:val="center"/>
          </w:tcPr>
          <w:p w:rsidR="0022087B" w:rsidRPr="00D163AB" w:rsidRDefault="0022087B" w:rsidP="00D163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3AB">
              <w:rPr>
                <w:rFonts w:ascii="Arial" w:hAnsi="Arial" w:cs="Arial"/>
                <w:sz w:val="24"/>
                <w:szCs w:val="24"/>
              </w:rPr>
              <w:t>Kostenlos</w:t>
            </w:r>
          </w:p>
        </w:tc>
      </w:tr>
    </w:tbl>
    <w:p w:rsidR="00C70171" w:rsidRPr="00D163AB" w:rsidRDefault="00C70171" w:rsidP="00D163AB">
      <w:pPr>
        <w:tabs>
          <w:tab w:val="left" w:pos="1010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124CED" w:rsidRPr="00D163AB" w:rsidRDefault="00124CED" w:rsidP="00D163AB">
      <w:pPr>
        <w:tabs>
          <w:tab w:val="left" w:pos="1010"/>
        </w:tabs>
        <w:spacing w:after="0"/>
        <w:jc w:val="right"/>
        <w:rPr>
          <w:rFonts w:ascii="Arial" w:hAnsi="Arial" w:cs="Arial"/>
          <w:sz w:val="24"/>
          <w:szCs w:val="24"/>
        </w:rPr>
      </w:pPr>
    </w:p>
    <w:sectPr w:rsidR="00124CED" w:rsidRPr="00D163AB" w:rsidSect="00E927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426" w:right="1134" w:bottom="284" w:left="1418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A4B" w:rsidRDefault="00000A4B" w:rsidP="000D578F">
      <w:pPr>
        <w:spacing w:after="0" w:line="240" w:lineRule="auto"/>
      </w:pPr>
      <w:r>
        <w:separator/>
      </w:r>
    </w:p>
  </w:endnote>
  <w:endnote w:type="continuationSeparator" w:id="0">
    <w:p w:rsidR="00000A4B" w:rsidRDefault="00000A4B" w:rsidP="000D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EA" w:rsidRDefault="00795BEA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F09" w:rsidRDefault="008F6F09" w:rsidP="007470D9">
    <w:pPr>
      <w:pBdr>
        <w:top w:val="single" w:sz="4" w:space="1" w:color="auto"/>
      </w:pBdr>
      <w:tabs>
        <w:tab w:val="left" w:pos="1418"/>
      </w:tabs>
    </w:pPr>
    <w:r w:rsidRPr="000D578F">
      <w:rPr>
        <w:rFonts w:ascii="Arial" w:hAnsi="Arial"/>
        <w:sz w:val="20"/>
      </w:rPr>
      <w:t xml:space="preserve">© </w:t>
    </w:r>
    <w:r w:rsidR="006D3303">
      <w:rPr>
        <w:rFonts w:ascii="Arial" w:hAnsi="Arial"/>
        <w:sz w:val="20"/>
      </w:rPr>
      <w:t>November</w:t>
    </w:r>
    <w:r w:rsidRPr="000D578F">
      <w:rPr>
        <w:rFonts w:ascii="Arial" w:hAnsi="Arial"/>
        <w:sz w:val="20"/>
      </w:rPr>
      <w:t xml:space="preserve"> </w:t>
    </w:r>
    <w:r w:rsidR="00795BEA">
      <w:rPr>
        <w:rFonts w:ascii="Arial" w:hAnsi="Arial"/>
        <w:sz w:val="20"/>
      </w:rPr>
      <w:t>2014</w:t>
    </w:r>
    <w:r w:rsidRPr="000D578F">
      <w:rPr>
        <w:rFonts w:ascii="Arial" w:hAnsi="Arial"/>
        <w:sz w:val="20"/>
      </w:rPr>
      <w:ptab w:relativeTo="margin" w:alignment="center" w:leader="none"/>
    </w:r>
    <w:r w:rsidRPr="000D578F">
      <w:rPr>
        <w:rFonts w:ascii="Arial" w:hAnsi="Arial"/>
        <w:sz w:val="20"/>
      </w:rPr>
      <w:t>Gerhard Hojas</w:t>
    </w:r>
    <w:r w:rsidRPr="000D578F">
      <w:rPr>
        <w:rFonts w:ascii="Arial" w:hAnsi="Arial"/>
        <w:sz w:val="20"/>
      </w:rPr>
      <w:ptab w:relativeTo="margin" w:alignment="right" w:leader="none"/>
    </w:r>
    <w:r w:rsidRPr="000D578F">
      <w:rPr>
        <w:rFonts w:ascii="Arial" w:hAnsi="Arial"/>
        <w:sz w:val="20"/>
      </w:rPr>
      <w:t xml:space="preserve">Seite </w:t>
    </w:r>
    <w:sdt>
      <w:sdtPr>
        <w:rPr>
          <w:rFonts w:ascii="Arial" w:hAnsi="Arial"/>
          <w:sz w:val="20"/>
          <w:szCs w:val="44"/>
        </w:rPr>
        <w:id w:val="14478487"/>
        <w:docPartObj>
          <w:docPartGallery w:val="Page Numbers (Margins)"/>
          <w:docPartUnique/>
        </w:docPartObj>
      </w:sdtPr>
      <w:sdtContent>
        <w:sdt>
          <w:sdtPr>
            <w:rPr>
              <w:rFonts w:ascii="Arial" w:hAnsi="Arial"/>
              <w:sz w:val="20"/>
              <w:szCs w:val="44"/>
            </w:rPr>
            <w:id w:val="107640144"/>
            <w:docPartObj>
              <w:docPartGallery w:val="Page Numbers (Margins)"/>
              <w:docPartUnique/>
            </w:docPartObj>
          </w:sdtPr>
          <w:sdtContent>
            <w:r w:rsidR="007A5F01" w:rsidRPr="000D578F">
              <w:rPr>
                <w:rFonts w:ascii="Arial" w:hAnsi="Arial"/>
                <w:sz w:val="20"/>
              </w:rPr>
              <w:fldChar w:fldCharType="begin"/>
            </w:r>
            <w:r w:rsidRPr="000D578F">
              <w:rPr>
                <w:rFonts w:ascii="Arial" w:hAnsi="Arial"/>
                <w:sz w:val="20"/>
              </w:rPr>
              <w:instrText xml:space="preserve"> PAGE   \* MERGEFORMAT </w:instrText>
            </w:r>
            <w:r w:rsidR="007A5F01" w:rsidRPr="000D578F">
              <w:rPr>
                <w:rFonts w:ascii="Arial" w:hAnsi="Arial"/>
                <w:sz w:val="20"/>
              </w:rPr>
              <w:fldChar w:fldCharType="separate"/>
            </w:r>
            <w:r w:rsidR="00795BEA" w:rsidRPr="00795BEA">
              <w:rPr>
                <w:rFonts w:ascii="Arial" w:hAnsi="Arial"/>
                <w:noProof/>
                <w:sz w:val="20"/>
                <w:szCs w:val="44"/>
              </w:rPr>
              <w:t>1</w:t>
            </w:r>
            <w:r w:rsidR="007A5F01" w:rsidRPr="000D578F">
              <w:rPr>
                <w:rFonts w:ascii="Arial" w:hAnsi="Arial"/>
                <w:sz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EA" w:rsidRDefault="00795B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A4B" w:rsidRDefault="00000A4B" w:rsidP="000D578F">
      <w:pPr>
        <w:spacing w:after="0" w:line="240" w:lineRule="auto"/>
      </w:pPr>
      <w:r>
        <w:separator/>
      </w:r>
    </w:p>
  </w:footnote>
  <w:footnote w:type="continuationSeparator" w:id="0">
    <w:p w:rsidR="00000A4B" w:rsidRDefault="00000A4B" w:rsidP="000D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EA" w:rsidRDefault="00795BEA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EA" w:rsidRDefault="00795BEA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EA" w:rsidRDefault="00795BE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B3A02"/>
    <w:multiLevelType w:val="multilevel"/>
    <w:tmpl w:val="4E62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FE38C2"/>
    <w:rsid w:val="00000116"/>
    <w:rsid w:val="00000A4B"/>
    <w:rsid w:val="000011FA"/>
    <w:rsid w:val="00002754"/>
    <w:rsid w:val="00002B49"/>
    <w:rsid w:val="000043C1"/>
    <w:rsid w:val="000050C8"/>
    <w:rsid w:val="00006B5A"/>
    <w:rsid w:val="00011431"/>
    <w:rsid w:val="00012828"/>
    <w:rsid w:val="000214AB"/>
    <w:rsid w:val="00024E94"/>
    <w:rsid w:val="00026D70"/>
    <w:rsid w:val="000340BB"/>
    <w:rsid w:val="00035A8A"/>
    <w:rsid w:val="000402F2"/>
    <w:rsid w:val="000406DB"/>
    <w:rsid w:val="0004389C"/>
    <w:rsid w:val="00044228"/>
    <w:rsid w:val="00052C89"/>
    <w:rsid w:val="0005315C"/>
    <w:rsid w:val="00056847"/>
    <w:rsid w:val="000604CA"/>
    <w:rsid w:val="000617D0"/>
    <w:rsid w:val="000645E0"/>
    <w:rsid w:val="00072202"/>
    <w:rsid w:val="00085B2B"/>
    <w:rsid w:val="00095A81"/>
    <w:rsid w:val="00096EDD"/>
    <w:rsid w:val="000A24C3"/>
    <w:rsid w:val="000A3D84"/>
    <w:rsid w:val="000A4D83"/>
    <w:rsid w:val="000A7991"/>
    <w:rsid w:val="000B46BA"/>
    <w:rsid w:val="000B6751"/>
    <w:rsid w:val="000C304F"/>
    <w:rsid w:val="000C4C00"/>
    <w:rsid w:val="000D3409"/>
    <w:rsid w:val="000D578F"/>
    <w:rsid w:val="000E373D"/>
    <w:rsid w:val="000E4689"/>
    <w:rsid w:val="000E55A8"/>
    <w:rsid w:val="000F2F9B"/>
    <w:rsid w:val="000F434E"/>
    <w:rsid w:val="000F581E"/>
    <w:rsid w:val="000F65B6"/>
    <w:rsid w:val="000F7CB7"/>
    <w:rsid w:val="00100365"/>
    <w:rsid w:val="00103321"/>
    <w:rsid w:val="00104565"/>
    <w:rsid w:val="0010515C"/>
    <w:rsid w:val="001115BD"/>
    <w:rsid w:val="00111E84"/>
    <w:rsid w:val="00114AAF"/>
    <w:rsid w:val="00115446"/>
    <w:rsid w:val="00115B1F"/>
    <w:rsid w:val="00115EAD"/>
    <w:rsid w:val="00120968"/>
    <w:rsid w:val="001217AA"/>
    <w:rsid w:val="00122155"/>
    <w:rsid w:val="00124CED"/>
    <w:rsid w:val="00125ED1"/>
    <w:rsid w:val="00142EB2"/>
    <w:rsid w:val="0014679B"/>
    <w:rsid w:val="001476C9"/>
    <w:rsid w:val="001518CF"/>
    <w:rsid w:val="00151A45"/>
    <w:rsid w:val="00152B8C"/>
    <w:rsid w:val="00154E91"/>
    <w:rsid w:val="0015668E"/>
    <w:rsid w:val="001571DA"/>
    <w:rsid w:val="0017472B"/>
    <w:rsid w:val="00175DD9"/>
    <w:rsid w:val="00183E62"/>
    <w:rsid w:val="00184A18"/>
    <w:rsid w:val="0019101C"/>
    <w:rsid w:val="001933B7"/>
    <w:rsid w:val="00196F9A"/>
    <w:rsid w:val="001A33FD"/>
    <w:rsid w:val="001C2969"/>
    <w:rsid w:val="001C4BE3"/>
    <w:rsid w:val="001D1BED"/>
    <w:rsid w:val="001D2DE2"/>
    <w:rsid w:val="001D3B07"/>
    <w:rsid w:val="001D531C"/>
    <w:rsid w:val="001D5882"/>
    <w:rsid w:val="001D63C8"/>
    <w:rsid w:val="001D6BF1"/>
    <w:rsid w:val="001E1BE4"/>
    <w:rsid w:val="001E6EE6"/>
    <w:rsid w:val="001F16A5"/>
    <w:rsid w:val="001F3947"/>
    <w:rsid w:val="0020202C"/>
    <w:rsid w:val="00212BE7"/>
    <w:rsid w:val="00217312"/>
    <w:rsid w:val="0022087B"/>
    <w:rsid w:val="0022186D"/>
    <w:rsid w:val="00221E90"/>
    <w:rsid w:val="0022201E"/>
    <w:rsid w:val="00242869"/>
    <w:rsid w:val="0024407C"/>
    <w:rsid w:val="002451EB"/>
    <w:rsid w:val="002474DD"/>
    <w:rsid w:val="0025314A"/>
    <w:rsid w:val="002574F6"/>
    <w:rsid w:val="00257FC3"/>
    <w:rsid w:val="00262B14"/>
    <w:rsid w:val="0026530D"/>
    <w:rsid w:val="00270FC7"/>
    <w:rsid w:val="00272BD7"/>
    <w:rsid w:val="00276528"/>
    <w:rsid w:val="002777B7"/>
    <w:rsid w:val="00281DA3"/>
    <w:rsid w:val="00281E24"/>
    <w:rsid w:val="00281FF8"/>
    <w:rsid w:val="00282758"/>
    <w:rsid w:val="00283A5F"/>
    <w:rsid w:val="00284E53"/>
    <w:rsid w:val="00294072"/>
    <w:rsid w:val="00295331"/>
    <w:rsid w:val="00295817"/>
    <w:rsid w:val="00297EB8"/>
    <w:rsid w:val="002A292C"/>
    <w:rsid w:val="002A41C5"/>
    <w:rsid w:val="002B3FA7"/>
    <w:rsid w:val="002B5C0D"/>
    <w:rsid w:val="002B6A42"/>
    <w:rsid w:val="002C0446"/>
    <w:rsid w:val="002C2893"/>
    <w:rsid w:val="002C50CC"/>
    <w:rsid w:val="002D4014"/>
    <w:rsid w:val="002D52F7"/>
    <w:rsid w:val="002E145F"/>
    <w:rsid w:val="002E4B99"/>
    <w:rsid w:val="002E5186"/>
    <w:rsid w:val="002F06BF"/>
    <w:rsid w:val="002F0B66"/>
    <w:rsid w:val="002F2449"/>
    <w:rsid w:val="002F35F5"/>
    <w:rsid w:val="002F3C9D"/>
    <w:rsid w:val="002F66BC"/>
    <w:rsid w:val="00300085"/>
    <w:rsid w:val="00303F9D"/>
    <w:rsid w:val="00306C37"/>
    <w:rsid w:val="00307075"/>
    <w:rsid w:val="003109AA"/>
    <w:rsid w:val="00312EFD"/>
    <w:rsid w:val="00313006"/>
    <w:rsid w:val="00330532"/>
    <w:rsid w:val="00340B51"/>
    <w:rsid w:val="0034247D"/>
    <w:rsid w:val="00346552"/>
    <w:rsid w:val="00346CCC"/>
    <w:rsid w:val="00354E35"/>
    <w:rsid w:val="0035582C"/>
    <w:rsid w:val="00356D37"/>
    <w:rsid w:val="003600CE"/>
    <w:rsid w:val="0036446D"/>
    <w:rsid w:val="003648ED"/>
    <w:rsid w:val="0037128B"/>
    <w:rsid w:val="0038012B"/>
    <w:rsid w:val="0038398E"/>
    <w:rsid w:val="00383DEE"/>
    <w:rsid w:val="0039279C"/>
    <w:rsid w:val="00394FCC"/>
    <w:rsid w:val="003A2C49"/>
    <w:rsid w:val="003A47EB"/>
    <w:rsid w:val="003A6E4C"/>
    <w:rsid w:val="003B322E"/>
    <w:rsid w:val="003B651B"/>
    <w:rsid w:val="003B6C18"/>
    <w:rsid w:val="003C28AD"/>
    <w:rsid w:val="003C5D2B"/>
    <w:rsid w:val="003C733A"/>
    <w:rsid w:val="003D0B9B"/>
    <w:rsid w:val="003E21B0"/>
    <w:rsid w:val="003E43D2"/>
    <w:rsid w:val="003E43D5"/>
    <w:rsid w:val="003E5819"/>
    <w:rsid w:val="003E7EA9"/>
    <w:rsid w:val="003F0602"/>
    <w:rsid w:val="003F2782"/>
    <w:rsid w:val="003F364D"/>
    <w:rsid w:val="003F52D5"/>
    <w:rsid w:val="003F5BCE"/>
    <w:rsid w:val="0040371A"/>
    <w:rsid w:val="00403CB7"/>
    <w:rsid w:val="00404AEA"/>
    <w:rsid w:val="004121AF"/>
    <w:rsid w:val="004165FA"/>
    <w:rsid w:val="0041671E"/>
    <w:rsid w:val="0042279C"/>
    <w:rsid w:val="004273F4"/>
    <w:rsid w:val="0042776B"/>
    <w:rsid w:val="0043230A"/>
    <w:rsid w:val="004326C5"/>
    <w:rsid w:val="00437F0B"/>
    <w:rsid w:val="00441FAA"/>
    <w:rsid w:val="0044402A"/>
    <w:rsid w:val="00445912"/>
    <w:rsid w:val="00454867"/>
    <w:rsid w:val="00454B56"/>
    <w:rsid w:val="00456887"/>
    <w:rsid w:val="00460F75"/>
    <w:rsid w:val="0046234A"/>
    <w:rsid w:val="004648BB"/>
    <w:rsid w:val="00475D80"/>
    <w:rsid w:val="0048327F"/>
    <w:rsid w:val="00483352"/>
    <w:rsid w:val="00485593"/>
    <w:rsid w:val="00494A4E"/>
    <w:rsid w:val="00494C27"/>
    <w:rsid w:val="0049739A"/>
    <w:rsid w:val="004A1008"/>
    <w:rsid w:val="004A798A"/>
    <w:rsid w:val="004B3A6A"/>
    <w:rsid w:val="004C0355"/>
    <w:rsid w:val="004C0960"/>
    <w:rsid w:val="004C0CA5"/>
    <w:rsid w:val="004C473B"/>
    <w:rsid w:val="004D0E33"/>
    <w:rsid w:val="004D1493"/>
    <w:rsid w:val="004D3D27"/>
    <w:rsid w:val="004F6EDD"/>
    <w:rsid w:val="004F71B0"/>
    <w:rsid w:val="004F735F"/>
    <w:rsid w:val="00505EA7"/>
    <w:rsid w:val="00507648"/>
    <w:rsid w:val="00514C1E"/>
    <w:rsid w:val="00516159"/>
    <w:rsid w:val="00516D00"/>
    <w:rsid w:val="00516F28"/>
    <w:rsid w:val="00526584"/>
    <w:rsid w:val="00531CD0"/>
    <w:rsid w:val="00532031"/>
    <w:rsid w:val="00536C6A"/>
    <w:rsid w:val="005375CF"/>
    <w:rsid w:val="005646FB"/>
    <w:rsid w:val="00566161"/>
    <w:rsid w:val="00570B63"/>
    <w:rsid w:val="00585058"/>
    <w:rsid w:val="00590C37"/>
    <w:rsid w:val="00594F01"/>
    <w:rsid w:val="005956C2"/>
    <w:rsid w:val="00596309"/>
    <w:rsid w:val="005B3367"/>
    <w:rsid w:val="005B73F0"/>
    <w:rsid w:val="005D1A02"/>
    <w:rsid w:val="005D46C0"/>
    <w:rsid w:val="005D5A9E"/>
    <w:rsid w:val="005E7532"/>
    <w:rsid w:val="005E7B18"/>
    <w:rsid w:val="005F09B2"/>
    <w:rsid w:val="005F65E8"/>
    <w:rsid w:val="00606DA4"/>
    <w:rsid w:val="00615799"/>
    <w:rsid w:val="00620FB4"/>
    <w:rsid w:val="006223EA"/>
    <w:rsid w:val="0062359B"/>
    <w:rsid w:val="00625993"/>
    <w:rsid w:val="0063036C"/>
    <w:rsid w:val="006331D5"/>
    <w:rsid w:val="00637B03"/>
    <w:rsid w:val="00641662"/>
    <w:rsid w:val="00646A1F"/>
    <w:rsid w:val="00647796"/>
    <w:rsid w:val="00650867"/>
    <w:rsid w:val="0065441C"/>
    <w:rsid w:val="0065524A"/>
    <w:rsid w:val="00657ADF"/>
    <w:rsid w:val="006638FE"/>
    <w:rsid w:val="00663E13"/>
    <w:rsid w:val="00664063"/>
    <w:rsid w:val="00664F9A"/>
    <w:rsid w:val="00672942"/>
    <w:rsid w:val="00672C5F"/>
    <w:rsid w:val="00676A2F"/>
    <w:rsid w:val="00677526"/>
    <w:rsid w:val="00677D72"/>
    <w:rsid w:val="00684D3B"/>
    <w:rsid w:val="00685786"/>
    <w:rsid w:val="006863BD"/>
    <w:rsid w:val="00697EA5"/>
    <w:rsid w:val="006A6BE8"/>
    <w:rsid w:val="006B17C9"/>
    <w:rsid w:val="006B5A2B"/>
    <w:rsid w:val="006B6194"/>
    <w:rsid w:val="006C11D0"/>
    <w:rsid w:val="006C1BBC"/>
    <w:rsid w:val="006C258B"/>
    <w:rsid w:val="006C3F18"/>
    <w:rsid w:val="006D3303"/>
    <w:rsid w:val="006D5E68"/>
    <w:rsid w:val="006E2D39"/>
    <w:rsid w:val="006F10CC"/>
    <w:rsid w:val="006F65A6"/>
    <w:rsid w:val="00700DE9"/>
    <w:rsid w:val="00703009"/>
    <w:rsid w:val="007042D1"/>
    <w:rsid w:val="007070CE"/>
    <w:rsid w:val="0071243E"/>
    <w:rsid w:val="007210E1"/>
    <w:rsid w:val="0072353B"/>
    <w:rsid w:val="00724B9F"/>
    <w:rsid w:val="0072677D"/>
    <w:rsid w:val="00735A1B"/>
    <w:rsid w:val="00736DF2"/>
    <w:rsid w:val="007412E5"/>
    <w:rsid w:val="00741E86"/>
    <w:rsid w:val="00743FC1"/>
    <w:rsid w:val="00745087"/>
    <w:rsid w:val="0074663D"/>
    <w:rsid w:val="007470D9"/>
    <w:rsid w:val="007531E0"/>
    <w:rsid w:val="00753FC5"/>
    <w:rsid w:val="00756B74"/>
    <w:rsid w:val="007577AD"/>
    <w:rsid w:val="00761676"/>
    <w:rsid w:val="00765003"/>
    <w:rsid w:val="00765071"/>
    <w:rsid w:val="00765BD2"/>
    <w:rsid w:val="007675CD"/>
    <w:rsid w:val="007807E4"/>
    <w:rsid w:val="00781AC8"/>
    <w:rsid w:val="00783635"/>
    <w:rsid w:val="00790FF9"/>
    <w:rsid w:val="007958EB"/>
    <w:rsid w:val="00795BEA"/>
    <w:rsid w:val="007A0365"/>
    <w:rsid w:val="007A0DEE"/>
    <w:rsid w:val="007A1652"/>
    <w:rsid w:val="007A35E6"/>
    <w:rsid w:val="007A5F01"/>
    <w:rsid w:val="007C275E"/>
    <w:rsid w:val="007C5BA0"/>
    <w:rsid w:val="007C5D7B"/>
    <w:rsid w:val="007C79DF"/>
    <w:rsid w:val="007D11A3"/>
    <w:rsid w:val="007D18B9"/>
    <w:rsid w:val="007D357C"/>
    <w:rsid w:val="007D4D13"/>
    <w:rsid w:val="007D5B1C"/>
    <w:rsid w:val="007D6F09"/>
    <w:rsid w:val="007E4C20"/>
    <w:rsid w:val="007E5729"/>
    <w:rsid w:val="007F1EA7"/>
    <w:rsid w:val="00800E61"/>
    <w:rsid w:val="0081090E"/>
    <w:rsid w:val="00820032"/>
    <w:rsid w:val="008214BC"/>
    <w:rsid w:val="00824909"/>
    <w:rsid w:val="00832B90"/>
    <w:rsid w:val="008337E3"/>
    <w:rsid w:val="008345EA"/>
    <w:rsid w:val="008355FF"/>
    <w:rsid w:val="00841891"/>
    <w:rsid w:val="00847850"/>
    <w:rsid w:val="00847CD7"/>
    <w:rsid w:val="00850B64"/>
    <w:rsid w:val="00855CFF"/>
    <w:rsid w:val="00855D1B"/>
    <w:rsid w:val="00856E24"/>
    <w:rsid w:val="0085722B"/>
    <w:rsid w:val="00860BA3"/>
    <w:rsid w:val="0086318B"/>
    <w:rsid w:val="00863FC2"/>
    <w:rsid w:val="00865E91"/>
    <w:rsid w:val="0086600B"/>
    <w:rsid w:val="00872E39"/>
    <w:rsid w:val="008736CE"/>
    <w:rsid w:val="008770FA"/>
    <w:rsid w:val="0088229E"/>
    <w:rsid w:val="0088245A"/>
    <w:rsid w:val="0088635E"/>
    <w:rsid w:val="0089137D"/>
    <w:rsid w:val="00891AB3"/>
    <w:rsid w:val="00891DE4"/>
    <w:rsid w:val="00892626"/>
    <w:rsid w:val="00894983"/>
    <w:rsid w:val="00897776"/>
    <w:rsid w:val="008A2552"/>
    <w:rsid w:val="008A2B20"/>
    <w:rsid w:val="008A6A52"/>
    <w:rsid w:val="008A721B"/>
    <w:rsid w:val="008C0D2E"/>
    <w:rsid w:val="008C169D"/>
    <w:rsid w:val="008C590E"/>
    <w:rsid w:val="008D2687"/>
    <w:rsid w:val="008D49B2"/>
    <w:rsid w:val="008D64E1"/>
    <w:rsid w:val="008E3BD1"/>
    <w:rsid w:val="008E480C"/>
    <w:rsid w:val="008E7E9D"/>
    <w:rsid w:val="008F13E1"/>
    <w:rsid w:val="008F30FA"/>
    <w:rsid w:val="008F44F1"/>
    <w:rsid w:val="008F6F09"/>
    <w:rsid w:val="009008A8"/>
    <w:rsid w:val="00901AC1"/>
    <w:rsid w:val="00902111"/>
    <w:rsid w:val="009022B0"/>
    <w:rsid w:val="00903E33"/>
    <w:rsid w:val="00905A04"/>
    <w:rsid w:val="0091659B"/>
    <w:rsid w:val="00921B9F"/>
    <w:rsid w:val="00925F17"/>
    <w:rsid w:val="00927086"/>
    <w:rsid w:val="00930B60"/>
    <w:rsid w:val="009363CB"/>
    <w:rsid w:val="00936CCF"/>
    <w:rsid w:val="00941B2E"/>
    <w:rsid w:val="00943CDD"/>
    <w:rsid w:val="0094577F"/>
    <w:rsid w:val="0095560F"/>
    <w:rsid w:val="009641E7"/>
    <w:rsid w:val="00971111"/>
    <w:rsid w:val="0097118F"/>
    <w:rsid w:val="009756A0"/>
    <w:rsid w:val="00975854"/>
    <w:rsid w:val="00980A94"/>
    <w:rsid w:val="0098229A"/>
    <w:rsid w:val="0098452C"/>
    <w:rsid w:val="00990659"/>
    <w:rsid w:val="00990B69"/>
    <w:rsid w:val="00992269"/>
    <w:rsid w:val="009A3026"/>
    <w:rsid w:val="009A7124"/>
    <w:rsid w:val="009B02E0"/>
    <w:rsid w:val="009B0483"/>
    <w:rsid w:val="009B064B"/>
    <w:rsid w:val="009B28B8"/>
    <w:rsid w:val="009B2B56"/>
    <w:rsid w:val="009B77C3"/>
    <w:rsid w:val="009C1BFF"/>
    <w:rsid w:val="009C37BA"/>
    <w:rsid w:val="009C67D7"/>
    <w:rsid w:val="009D01FB"/>
    <w:rsid w:val="009D4A2A"/>
    <w:rsid w:val="009D6B38"/>
    <w:rsid w:val="009E01CE"/>
    <w:rsid w:val="009F2A61"/>
    <w:rsid w:val="009F307C"/>
    <w:rsid w:val="009F3F26"/>
    <w:rsid w:val="009F568C"/>
    <w:rsid w:val="009F70F5"/>
    <w:rsid w:val="00A003C7"/>
    <w:rsid w:val="00A011C0"/>
    <w:rsid w:val="00A02DE7"/>
    <w:rsid w:val="00A15E4E"/>
    <w:rsid w:val="00A15FB4"/>
    <w:rsid w:val="00A17524"/>
    <w:rsid w:val="00A20EE5"/>
    <w:rsid w:val="00A22E36"/>
    <w:rsid w:val="00A300B2"/>
    <w:rsid w:val="00A30AFF"/>
    <w:rsid w:val="00A3308D"/>
    <w:rsid w:val="00A33281"/>
    <w:rsid w:val="00A336DE"/>
    <w:rsid w:val="00A36A21"/>
    <w:rsid w:val="00A40B6F"/>
    <w:rsid w:val="00A41E85"/>
    <w:rsid w:val="00A42586"/>
    <w:rsid w:val="00A4496E"/>
    <w:rsid w:val="00A47179"/>
    <w:rsid w:val="00A52C37"/>
    <w:rsid w:val="00A62F51"/>
    <w:rsid w:val="00A66799"/>
    <w:rsid w:val="00A67126"/>
    <w:rsid w:val="00A7203C"/>
    <w:rsid w:val="00A74699"/>
    <w:rsid w:val="00A77139"/>
    <w:rsid w:val="00A80D2A"/>
    <w:rsid w:val="00A95992"/>
    <w:rsid w:val="00AA0E13"/>
    <w:rsid w:val="00AA17B0"/>
    <w:rsid w:val="00AA2C32"/>
    <w:rsid w:val="00AA50D2"/>
    <w:rsid w:val="00AA534A"/>
    <w:rsid w:val="00AB4754"/>
    <w:rsid w:val="00AC0A7D"/>
    <w:rsid w:val="00AC3791"/>
    <w:rsid w:val="00AC3989"/>
    <w:rsid w:val="00AC5D81"/>
    <w:rsid w:val="00AC6768"/>
    <w:rsid w:val="00AC7BEC"/>
    <w:rsid w:val="00AD2BBE"/>
    <w:rsid w:val="00AD618E"/>
    <w:rsid w:val="00AE1B95"/>
    <w:rsid w:val="00B02D81"/>
    <w:rsid w:val="00B06F4A"/>
    <w:rsid w:val="00B10701"/>
    <w:rsid w:val="00B11530"/>
    <w:rsid w:val="00B120B2"/>
    <w:rsid w:val="00B14B1D"/>
    <w:rsid w:val="00B14FC1"/>
    <w:rsid w:val="00B22D1A"/>
    <w:rsid w:val="00B24FEF"/>
    <w:rsid w:val="00B26311"/>
    <w:rsid w:val="00B3082A"/>
    <w:rsid w:val="00B322DB"/>
    <w:rsid w:val="00B34ED4"/>
    <w:rsid w:val="00B40B31"/>
    <w:rsid w:val="00B41542"/>
    <w:rsid w:val="00B42030"/>
    <w:rsid w:val="00B42426"/>
    <w:rsid w:val="00B4551B"/>
    <w:rsid w:val="00B54DDC"/>
    <w:rsid w:val="00B5603A"/>
    <w:rsid w:val="00B578EB"/>
    <w:rsid w:val="00B62466"/>
    <w:rsid w:val="00B6395D"/>
    <w:rsid w:val="00B65A59"/>
    <w:rsid w:val="00B71994"/>
    <w:rsid w:val="00B753A1"/>
    <w:rsid w:val="00B80C0B"/>
    <w:rsid w:val="00B835FE"/>
    <w:rsid w:val="00B90A89"/>
    <w:rsid w:val="00B90ABB"/>
    <w:rsid w:val="00B95DFA"/>
    <w:rsid w:val="00B97A7E"/>
    <w:rsid w:val="00BA0E61"/>
    <w:rsid w:val="00BA12CA"/>
    <w:rsid w:val="00BA4576"/>
    <w:rsid w:val="00BA4F57"/>
    <w:rsid w:val="00BA6FC5"/>
    <w:rsid w:val="00BB121F"/>
    <w:rsid w:val="00BB69EB"/>
    <w:rsid w:val="00BC63E5"/>
    <w:rsid w:val="00BD172B"/>
    <w:rsid w:val="00BD205B"/>
    <w:rsid w:val="00BD390F"/>
    <w:rsid w:val="00BF2290"/>
    <w:rsid w:val="00BF2A19"/>
    <w:rsid w:val="00C00087"/>
    <w:rsid w:val="00C10783"/>
    <w:rsid w:val="00C11E91"/>
    <w:rsid w:val="00C11E98"/>
    <w:rsid w:val="00C14CE2"/>
    <w:rsid w:val="00C15E69"/>
    <w:rsid w:val="00C208EB"/>
    <w:rsid w:val="00C209CD"/>
    <w:rsid w:val="00C227CA"/>
    <w:rsid w:val="00C26FFC"/>
    <w:rsid w:val="00C27344"/>
    <w:rsid w:val="00C41A50"/>
    <w:rsid w:val="00C44953"/>
    <w:rsid w:val="00C45106"/>
    <w:rsid w:val="00C50D8F"/>
    <w:rsid w:val="00C51E9B"/>
    <w:rsid w:val="00C53068"/>
    <w:rsid w:val="00C56F35"/>
    <w:rsid w:val="00C6238B"/>
    <w:rsid w:val="00C70171"/>
    <w:rsid w:val="00C71622"/>
    <w:rsid w:val="00C81B30"/>
    <w:rsid w:val="00C82958"/>
    <w:rsid w:val="00C877E7"/>
    <w:rsid w:val="00C9020F"/>
    <w:rsid w:val="00CA20D6"/>
    <w:rsid w:val="00CA53AE"/>
    <w:rsid w:val="00CB6D56"/>
    <w:rsid w:val="00CC55B0"/>
    <w:rsid w:val="00CC76A6"/>
    <w:rsid w:val="00CD0049"/>
    <w:rsid w:val="00CD63E6"/>
    <w:rsid w:val="00CE380C"/>
    <w:rsid w:val="00CE47A5"/>
    <w:rsid w:val="00CE602E"/>
    <w:rsid w:val="00CE7E6D"/>
    <w:rsid w:val="00D0163A"/>
    <w:rsid w:val="00D03404"/>
    <w:rsid w:val="00D04303"/>
    <w:rsid w:val="00D13471"/>
    <w:rsid w:val="00D135B9"/>
    <w:rsid w:val="00D16187"/>
    <w:rsid w:val="00D163AB"/>
    <w:rsid w:val="00D164C8"/>
    <w:rsid w:val="00D170DF"/>
    <w:rsid w:val="00D2258F"/>
    <w:rsid w:val="00D23281"/>
    <w:rsid w:val="00D36AC1"/>
    <w:rsid w:val="00D44FBF"/>
    <w:rsid w:val="00D52628"/>
    <w:rsid w:val="00D528CE"/>
    <w:rsid w:val="00D61334"/>
    <w:rsid w:val="00D635A1"/>
    <w:rsid w:val="00D64863"/>
    <w:rsid w:val="00D7045F"/>
    <w:rsid w:val="00D73749"/>
    <w:rsid w:val="00D74463"/>
    <w:rsid w:val="00D74800"/>
    <w:rsid w:val="00D752B0"/>
    <w:rsid w:val="00D75BB5"/>
    <w:rsid w:val="00D777F7"/>
    <w:rsid w:val="00D77D2F"/>
    <w:rsid w:val="00D86229"/>
    <w:rsid w:val="00D90196"/>
    <w:rsid w:val="00D928FC"/>
    <w:rsid w:val="00D93A17"/>
    <w:rsid w:val="00D96447"/>
    <w:rsid w:val="00DA0C90"/>
    <w:rsid w:val="00DA378C"/>
    <w:rsid w:val="00DB1689"/>
    <w:rsid w:val="00DB253C"/>
    <w:rsid w:val="00DB6F33"/>
    <w:rsid w:val="00DC1EFA"/>
    <w:rsid w:val="00DC3A29"/>
    <w:rsid w:val="00DC4349"/>
    <w:rsid w:val="00DC5EFB"/>
    <w:rsid w:val="00DD0341"/>
    <w:rsid w:val="00DD47CB"/>
    <w:rsid w:val="00DD5ED4"/>
    <w:rsid w:val="00DE4BE4"/>
    <w:rsid w:val="00DE5145"/>
    <w:rsid w:val="00DE7183"/>
    <w:rsid w:val="00DE7BE9"/>
    <w:rsid w:val="00DF2380"/>
    <w:rsid w:val="00DF2F8D"/>
    <w:rsid w:val="00DF57C7"/>
    <w:rsid w:val="00DF6FC1"/>
    <w:rsid w:val="00E0166A"/>
    <w:rsid w:val="00E039E6"/>
    <w:rsid w:val="00E06383"/>
    <w:rsid w:val="00E06958"/>
    <w:rsid w:val="00E12000"/>
    <w:rsid w:val="00E21900"/>
    <w:rsid w:val="00E247EE"/>
    <w:rsid w:val="00E249CA"/>
    <w:rsid w:val="00E277F9"/>
    <w:rsid w:val="00E3114B"/>
    <w:rsid w:val="00E37802"/>
    <w:rsid w:val="00E41282"/>
    <w:rsid w:val="00E42F77"/>
    <w:rsid w:val="00E4401C"/>
    <w:rsid w:val="00E54196"/>
    <w:rsid w:val="00E600FC"/>
    <w:rsid w:val="00E62028"/>
    <w:rsid w:val="00E63C31"/>
    <w:rsid w:val="00E658CB"/>
    <w:rsid w:val="00E679C8"/>
    <w:rsid w:val="00E703CA"/>
    <w:rsid w:val="00E75EDE"/>
    <w:rsid w:val="00E773D2"/>
    <w:rsid w:val="00E779D9"/>
    <w:rsid w:val="00E77C04"/>
    <w:rsid w:val="00E77C61"/>
    <w:rsid w:val="00E825F3"/>
    <w:rsid w:val="00E84812"/>
    <w:rsid w:val="00E87631"/>
    <w:rsid w:val="00E87A6D"/>
    <w:rsid w:val="00E9279B"/>
    <w:rsid w:val="00E934BB"/>
    <w:rsid w:val="00E94596"/>
    <w:rsid w:val="00EA19DB"/>
    <w:rsid w:val="00EA430D"/>
    <w:rsid w:val="00EA521B"/>
    <w:rsid w:val="00EB4FA8"/>
    <w:rsid w:val="00EB7DC4"/>
    <w:rsid w:val="00ED1861"/>
    <w:rsid w:val="00ED71F2"/>
    <w:rsid w:val="00ED757F"/>
    <w:rsid w:val="00EE00F6"/>
    <w:rsid w:val="00EE1FE7"/>
    <w:rsid w:val="00EE30AE"/>
    <w:rsid w:val="00EF1D49"/>
    <w:rsid w:val="00EF5EB4"/>
    <w:rsid w:val="00EF7BA2"/>
    <w:rsid w:val="00F03AAF"/>
    <w:rsid w:val="00F0487D"/>
    <w:rsid w:val="00F06CF0"/>
    <w:rsid w:val="00F0759C"/>
    <w:rsid w:val="00F2466A"/>
    <w:rsid w:val="00F250E3"/>
    <w:rsid w:val="00F305C1"/>
    <w:rsid w:val="00F32DC0"/>
    <w:rsid w:val="00F3382B"/>
    <w:rsid w:val="00F33B37"/>
    <w:rsid w:val="00F3717E"/>
    <w:rsid w:val="00F41D5B"/>
    <w:rsid w:val="00F42434"/>
    <w:rsid w:val="00F47D98"/>
    <w:rsid w:val="00F6750C"/>
    <w:rsid w:val="00F741E6"/>
    <w:rsid w:val="00F75D9C"/>
    <w:rsid w:val="00F777B3"/>
    <w:rsid w:val="00F81E66"/>
    <w:rsid w:val="00F83B89"/>
    <w:rsid w:val="00F951FF"/>
    <w:rsid w:val="00FA1C6A"/>
    <w:rsid w:val="00FA4177"/>
    <w:rsid w:val="00FA5113"/>
    <w:rsid w:val="00FA6856"/>
    <w:rsid w:val="00FB745C"/>
    <w:rsid w:val="00FC0756"/>
    <w:rsid w:val="00FC0C5A"/>
    <w:rsid w:val="00FC48F8"/>
    <w:rsid w:val="00FC6581"/>
    <w:rsid w:val="00FC6908"/>
    <w:rsid w:val="00FC7379"/>
    <w:rsid w:val="00FD18F5"/>
    <w:rsid w:val="00FD503B"/>
    <w:rsid w:val="00FD5FE8"/>
    <w:rsid w:val="00FD6B93"/>
    <w:rsid w:val="00FD775A"/>
    <w:rsid w:val="00FD78CD"/>
    <w:rsid w:val="00FE2196"/>
    <w:rsid w:val="00FE295C"/>
    <w:rsid w:val="00FE37D7"/>
    <w:rsid w:val="00FE38C2"/>
    <w:rsid w:val="00FE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472B"/>
  </w:style>
  <w:style w:type="paragraph" w:styleId="berschrift1">
    <w:name w:val="heading 1"/>
    <w:basedOn w:val="Standard"/>
    <w:next w:val="Standard"/>
    <w:link w:val="berschrift1Zchn"/>
    <w:uiPriority w:val="9"/>
    <w:qFormat/>
    <w:rsid w:val="005B33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657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4A7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8E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0D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D578F"/>
  </w:style>
  <w:style w:type="paragraph" w:styleId="Fuzeile">
    <w:name w:val="footer"/>
    <w:basedOn w:val="Standard"/>
    <w:link w:val="FuzeileZchn"/>
    <w:uiPriority w:val="99"/>
    <w:semiHidden/>
    <w:unhideWhenUsed/>
    <w:rsid w:val="000D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D578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578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7AD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227CA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B33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sercontent">
    <w:name w:val="usercontent"/>
    <w:basedOn w:val="Absatz-Standardschriftart"/>
    <w:rsid w:val="00D164C8"/>
  </w:style>
  <w:style w:type="paragraph" w:styleId="Endnotentext">
    <w:name w:val="endnote text"/>
    <w:basedOn w:val="Standard"/>
    <w:link w:val="EndnotentextZchn"/>
    <w:uiPriority w:val="99"/>
    <w:semiHidden/>
    <w:unhideWhenUsed/>
    <w:rsid w:val="00125ED1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5ED1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25ED1"/>
    <w:rPr>
      <w:vertAlign w:val="superscript"/>
    </w:rPr>
  </w:style>
  <w:style w:type="character" w:customStyle="1" w:styleId="caps">
    <w:name w:val="caps"/>
    <w:basedOn w:val="Absatz-Standardschriftart"/>
    <w:rsid w:val="00220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EB262-78BC-4ECA-A737-9FF4D1D6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Hojager</dc:creator>
  <cp:keywords/>
  <dc:description/>
  <cp:lastModifiedBy>Hojager</cp:lastModifiedBy>
  <cp:revision>73</cp:revision>
  <cp:lastPrinted>2014-03-07T14:20:00Z</cp:lastPrinted>
  <dcterms:created xsi:type="dcterms:W3CDTF">2014-01-29T12:13:00Z</dcterms:created>
  <dcterms:modified xsi:type="dcterms:W3CDTF">2014-11-20T11:33:00Z</dcterms:modified>
</cp:coreProperties>
</file>